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42C48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Оценочные средства для проведения промежуточной аттестации по дисциплине </w:t>
      </w:r>
    </w:p>
    <w:p w14:paraId="62F76DEA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«Сексология» для обучающихся 202</w:t>
      </w:r>
      <w:r>
        <w:rPr>
          <w:rFonts w:hint="default" w:ascii="Times New Roman" w:hAnsi="Times New Roman"/>
          <w:b/>
          <w:bCs/>
          <w:spacing w:val="-7"/>
          <w:sz w:val="24"/>
          <w:szCs w:val="24"/>
          <w:lang w:val="ru-RU"/>
        </w:rPr>
        <w:t>5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>, 202</w:t>
      </w:r>
      <w:r>
        <w:rPr>
          <w:rFonts w:hint="default" w:ascii="Times New Roman" w:hAnsi="Times New Roman"/>
          <w:b/>
          <w:bCs/>
          <w:spacing w:val="-7"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годов поступления по образовательной программе </w:t>
      </w:r>
    </w:p>
    <w:p w14:paraId="69EC20EC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31.08.22 Психотерапия на 202</w:t>
      </w:r>
      <w:r>
        <w:rPr>
          <w:rFonts w:hint="default" w:ascii="Times New Roman" w:hAnsi="Times New Roman"/>
          <w:b/>
          <w:bCs/>
          <w:spacing w:val="-7"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>-202</w:t>
      </w:r>
      <w:r>
        <w:rPr>
          <w:rFonts w:hint="default" w:ascii="Times New Roman" w:hAnsi="Times New Roman"/>
          <w:b/>
          <w:bCs/>
          <w:spacing w:val="-7"/>
          <w:sz w:val="24"/>
          <w:szCs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учебный год</w:t>
      </w:r>
    </w:p>
    <w:p w14:paraId="6B05F1C5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tbl>
      <w:tblPr>
        <w:tblStyle w:val="10"/>
        <w:tblW w:w="14847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47"/>
      </w:tblGrid>
      <w:tr w14:paraId="5AB53E9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A47FB">
            <w:pPr>
              <w:pStyle w:val="2"/>
            </w:pPr>
            <w:r>
              <w:rPr>
                <w:sz w:val="20"/>
                <w:szCs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4153E60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148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1991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ПЛАНИРУЕМЫЕ РЕЗУЛЬТАТЫ ОСВОЕНИЯ ОБРАЗОВАТЕЛЬНОЙ ПРОГРАММЫ </w:t>
            </w:r>
          </w:p>
          <w:p w14:paraId="234EDDA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(КОМПЕТЕНТНОСТНАЯ МОДЕЛЬ ВЫПУСКНИКА)</w:t>
            </w:r>
          </w:p>
        </w:tc>
      </w:tr>
    </w:tbl>
    <w:p w14:paraId="65533CBB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tbl>
      <w:tblPr>
        <w:tblStyle w:val="4"/>
        <w:tblpPr w:leftFromText="180" w:rightFromText="180" w:vertAnchor="page" w:horzAnchor="page" w:tblpX="960" w:tblpY="22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3309"/>
        <w:gridCol w:w="3323"/>
        <w:gridCol w:w="3323"/>
        <w:gridCol w:w="3324"/>
      </w:tblGrid>
      <w:tr w14:paraId="2E518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66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Коды компетенций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8E5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Название компетенции</w:t>
            </w:r>
          </w:p>
        </w:tc>
        <w:tc>
          <w:tcPr>
            <w:tcW w:w="10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98F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Содержание и структура компетенции</w:t>
            </w:r>
          </w:p>
        </w:tc>
      </w:tr>
      <w:tr w14:paraId="0EAA6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7CF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4C5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91D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знать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066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уметь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D7C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владеть</w:t>
            </w:r>
          </w:p>
        </w:tc>
      </w:tr>
      <w:tr w14:paraId="12C2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278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УК-2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FF4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 к  абстрактному  мышлению, анализу, синтезу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FF8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основные понятия, используемые в сексологии;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– структурно-функциональные особенности нервной и половой системы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основные принципы функционирования нервной и половой системы, их взаимосвязь с другими органами и системами;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научные идеи и тенденции развития сексологии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4F2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1 -критически оценивать поступающую информацию вне зависимости от ее источника;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избегать автоматического применения стандартных приемов при решении профессиональных задач;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управлять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использовать системный комплексный подход при постановке диагноза и назначении необходимой терапии.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C3A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1- навыками сбора, обработки, критического анализа и систематизации профессиональной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информации;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навыками выбора методов и средств решения профессиональных задач;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навыками управления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владеть компьютерной техникой, получать информацию из различных источников, работать с информацией в глобальных компьютерных сетях.</w:t>
            </w:r>
          </w:p>
        </w:tc>
      </w:tr>
      <w:tr w14:paraId="115A3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0B9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ОПК-1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741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осуществлению комплекса мероприятий, направленных на сохранение  и  укрепление  здоровья  и включающих в себя формирование здорового  образа  жизни,  предупреждение возникновения и (или) распространения заболеваний,  их  раннюю  диагностику, выявление причин и условий их возникновения   и   развития,   а   также направленных  на  устранение  вредного влияния на здоровье человека факторов среды его обитания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D2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основные этапы психосексуального развития человека и критерии психического здоровья;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 – биологические и психологические основы поведения человека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этиологию, патогенез, ведущие клинические проявления, методы диагностики, лабораторные показатели и исходы сексологиеских расстройств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виды и показания к психофармакотерапии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95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1 -проводить консультации больных по вопросам заболевания и проводимого лечения;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проводить беседы с пациентами по вопросам профилактики сексологических расстройств;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472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1 -обосновывать использование психофармакологических препаратов;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методиками применения психофармакологических препаратов для лечения и предупреждения развития обострений психических заболеваний.</w:t>
            </w:r>
          </w:p>
        </w:tc>
      </w:tr>
      <w:tr w14:paraId="3D12A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DF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ОПК-2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31B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проведению профилактических медицинских осмотров, диспансеризации и осуществлению диспансерного наблюдения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78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1 – критерии психического и сексуального здоровья, </w:t>
            </w:r>
          </w:p>
          <w:p w14:paraId="4669C5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этиологию, патогенез, ведущие клинические проявления, методы диагностики, лабораторные показатели и исходы основных сексологических расстройств;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виды и показания к психофармакотерапии.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111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– оценивать психическое и сексуальное здоровье человека, проводить консультации больных по вопросам заболевания и проводимого лечения;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проводить беседы с пациентами по вопросам профилактики психических расстройств;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20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– навыком оценки психического и сексологического здоровья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 обосновывать использование психофармакологических препаратов; владеть методиками применения психофармакологических препаратов для лечения и предупреждения развития обострений психических и сексологических  заболеваний.</w:t>
            </w:r>
          </w:p>
        </w:tc>
      </w:tr>
      <w:tr w14:paraId="2F726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03D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ОПК-5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86A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определению у пациентов патологических  состояний,  симптомов, синдромов заболеваний, нозологических форм в соответствии с Международной статистической  классификацией  болезней и проблем, связанных со здоровьем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EF6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возрастные особенности психики, патогенеза наиболее распространенных заболеваний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методы  и принципы оценки сексологического статуса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этиологию, патогенез, ведущие клинические проявления, методы диагностики, лабораторные показатели и исходы основных сексологических заболеваний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виды и показания к психофармакотерапии.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6B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интерпретировать результаты оценки сексологического статуса;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обосновать необходимость патопсихологического обследования;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обосновать необходимость применения психофармакотерапии, объяснять действие психофармакологических лекарственных препаратов и возможных осложнений при нарушении назначения.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344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1-  методикой сбора жалоб, субъективного и объективного анамнеза психического расстройства, сексологического анамнеза, оценка сексологического статуса;</w:t>
            </w:r>
          </w:p>
          <w:p w14:paraId="762718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– навыком выявления во время клинического обследования симптомов сексологических расстройств, составления плана дополнительного лабораторного и инструментального обследования.</w:t>
            </w:r>
          </w:p>
        </w:tc>
      </w:tr>
      <w:tr w14:paraId="6F32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03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ОПК-6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6A4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ведению и лечению пациентов, нуждающихся в оказании психотерапевтической помощи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569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возрастные особенности нервной системы;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общие закономерности этиопатогенеза психических заболеваний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клинические проявления, методы диагностики, лабораторные показатели и исходы основных психических заболеваний;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виды и показания к психотерапии и психофармакотерапии;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5 - знать принципы реабилитации больных с психическими расстройствами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6D2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– обосновать необходимость проведения психотерапии, объяснить принцип применяемой методики и возможные осложнения в процессе терапии.</w:t>
            </w:r>
          </w:p>
          <w:p w14:paraId="50989D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2. - обосновать необходимость применения психофармакотерапии, объяснять действие психофармакотропных лекарственных препаратов и возможные осложнения при нарушении назначения;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осуществлять профилактические и лечебные мероприятия с учетом динамики клинической картины психического расстройства;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оказать неотложную помощь больным с психическими расстройствами;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 – организовывать реабилитационные мероприятия для лиц с психическими расстройствами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58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1 -владеть методами и принципами ведения и лечения пациентов с психической патологией в соответствии с Федеральными клиническими рекомендациями и нормативно-правовыми документами регламентирующими оказание психиатрической помощи</w:t>
            </w:r>
          </w:p>
        </w:tc>
      </w:tr>
      <w:tr w14:paraId="6B23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345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ОПК-8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DAA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 применению природных лечебных факторов, лекарственной, немедикаментозной  терапии и  других методов  у пациентов,  нуждающихся  в медицинской реабилитации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30757">
            <w:pPr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contextualSpacing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принципы и методы психофармакотерапии, немедикаментозной терапии, санаторно-курортного лечения психических и сексологических расстройств, показания и противопоказания к применению данных методов лечения и реабилитации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21BB1"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360"/>
              <w:contextualSpacing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определять необходимость психофармакотерапии, немедикаментозной терапии, санаторно-курортного лечения при разных вариантах течения нозологий 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8CE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алгоритмами применения психофармакотерапии, немедикаментозной терапии и санаторно-курортного лечения при разных вариантах течения нозологий</w:t>
            </w:r>
          </w:p>
        </w:tc>
      </w:tr>
    </w:tbl>
    <w:p w14:paraId="276966D3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 w14:paraId="55A53BED">
      <w:pPr>
        <w:rPr>
          <w:rFonts w:ascii="Times New Roman" w:hAnsi="Times New Roman" w:eastAsia="Times New Roman" w:cs="Times New Roman"/>
          <w:sz w:val="20"/>
          <w:szCs w:val="20"/>
        </w:rPr>
      </w:pPr>
    </w:p>
    <w:p w14:paraId="07E357DD">
      <w:pPr>
        <w:tabs>
          <w:tab w:val="left" w:pos="912"/>
        </w:tabs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ab/>
      </w:r>
    </w:p>
    <w:p w14:paraId="6967ED4B">
      <w:pPr>
        <w:rPr>
          <w:rFonts w:ascii="Times New Roman" w:hAnsi="Times New Roman" w:eastAsia="Times New Roman" w:cs="Times New Roman"/>
          <w:sz w:val="20"/>
          <w:szCs w:val="20"/>
        </w:rPr>
        <w:sectPr>
          <w:headerReference r:id="rId5" w:type="default"/>
          <w:footerReference r:id="rId6" w:type="default"/>
          <w:pgSz w:w="16840" w:h="11900" w:orient="landscape"/>
          <w:pgMar w:top="1701" w:right="1103" w:bottom="851" w:left="1134" w:header="708" w:footer="708" w:gutter="0"/>
          <w:cols w:space="720" w:num="1"/>
        </w:sectPr>
      </w:pPr>
    </w:p>
    <w:p w14:paraId="48DC3368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62B05E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5C4C6BFA">
      <w:pPr>
        <w:pStyle w:val="6"/>
        <w:widowControl w:val="0"/>
        <w:spacing w:after="0" w:line="360" w:lineRule="auto"/>
        <w:ind w:left="0"/>
        <w:rPr>
          <w:rStyle w:val="15"/>
          <w:rFonts w:ascii="Times New Roman" w:hAnsi="Times New Roman" w:eastAsia="Times New Roman" w:cs="Times New Roman"/>
          <w:b/>
          <w:bCs/>
          <w:sz w:val="24"/>
          <w:szCs w:val="24"/>
        </w:rPr>
      </w:pPr>
    </w:p>
    <w:tbl>
      <w:tblPr>
        <w:tblStyle w:val="4"/>
        <w:tblW w:w="5390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79"/>
        <w:gridCol w:w="9754"/>
      </w:tblGrid>
      <w:tr w14:paraId="182486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46876B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 Основная литература</w:t>
            </w: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CD398B">
            <w:pPr>
              <w:spacing w:before="100" w:beforeAutospacing="1" w:after="100" w:afterAutospacing="1"/>
              <w:rPr>
                <w:rFonts w:ascii="Times New Roman" w:hAnsi="Times New Roman"/>
                <w:sz w:val="32"/>
                <w:szCs w:val="32"/>
                <w:lang w:val="en-US"/>
              </w:rPr>
            </w:pPr>
          </w:p>
        </w:tc>
      </w:tr>
      <w:tr w14:paraId="251670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91C302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ABD7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Ворник, Б. М. Женская сексология и сексопатология / Б. М. Ворник, С. Ю. Калинченко, М. И. Коган [и др. ]. - 2-е изд. , перераб. и доп. - Москва : ГЭОТАР-Медиа, 2020. - 432 с. - ISBN 978-5-9704-5865-5. - Текст : электронный // URL : </w:t>
            </w:r>
            <w:r>
              <w:fldChar w:fldCharType="begin"/>
            </w:r>
            <w:r>
              <w:instrText xml:space="preserve"> HYPERLINK "https://www.rosmedlib.ru/book/ISBN9785970458655.html"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t>https://www.rosmedlib.ru/book/ISBN9785970458655.html</w:t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14:paraId="62F5BF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32C0F7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54152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Theme="minorHAnsi"/>
                <w:sz w:val="28"/>
                <w:szCs w:val="28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eastAsiaTheme="minorHAnsi"/>
                <w:sz w:val="28"/>
                <w:szCs w:val="28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49AEB8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4EE9BA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63DC77B">
            <w:pPr>
              <w:jc w:val="both"/>
              <w:rPr>
                <w:rFonts w:ascii="Times New Roman" w:hAnsi="Times New Roman"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48D81C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75CACD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8911DE1">
            <w:pPr>
              <w:jc w:val="both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Психосоматические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расстройства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 [Электронный ресурс] / В.Д. Тополянский, М.В. Струковская - М. : ГЭОТАР-Медиа, 2015. - </w:t>
            </w:r>
            <w:r>
              <w:fldChar w:fldCharType="begin"/>
            </w:r>
            <w:r>
              <w:instrText xml:space="preserve"> HYPERLINK "http://www.rosmedlib.ru/book/ISBN9785970435830.html"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t>http://www.rosmedlib.ru/book/ISBN9785970435830.html</w:t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</w:p>
        </w:tc>
      </w:tr>
      <w:tr w14:paraId="74D3F1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C13F9C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BA7405">
            <w:pPr>
              <w:shd w:val="clear" w:color="auto" w:fill="F5F7F9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t>https://www.studentlibrary.ru/book/ISBN9785970465707.html</w:t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</w:p>
        </w:tc>
      </w:tr>
      <w:tr w14:paraId="1B81E1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A64C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Дополнительная литература</w:t>
            </w: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FF3282">
            <w:pPr>
              <w:shd w:val="clear" w:color="auto" w:fill="F5F7F9"/>
              <w:jc w:val="both"/>
              <w:rPr>
                <w:rFonts w:ascii="Times New Roman" w:hAnsi="Times New Roman"/>
                <w:color w:val="333333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Чупина, В. Б. Клиническая психология сексуальных расстройств : учебное пособие / В. Б. Чупина, Л. С. Гавриленко. — Красноярск : КрасГМУ им. проф. В.Ф. Войно-Ясенецкого, 2019. — 128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"https://e.lanbook.com/book/131419"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t>https://e.lanbook.com/book/131419</w:t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4BE78F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9CE731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CF5269">
            <w:pPr>
              <w:shd w:val="clear" w:color="auto" w:fill="F5F7F9"/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Ткаченко, А. А. Расстройства сексуального предпочтения / А. А. Ткаченко - Москва : ГЭОТАР-Медиа, 2011. - Текст : электронный // ЭБС "Консультант студента" : [сайт]. - URL : https://www.studentlibrary.ru/book/970406649V0025.html  </w:t>
            </w:r>
          </w:p>
        </w:tc>
      </w:tr>
      <w:tr w14:paraId="39006D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F227B2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BEE690">
            <w:pPr>
              <w:shd w:val="clear" w:color="auto" w:fill="F5F7F9"/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Кибрик, Н. Д. Сексуальная дисфункция, не обусловленная органическими болезнями или нарушениями / Н. Д. Кибрик, М. Я. Ягубов - Москва : ГЭОТАР-Медиа, 2011.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"https://www.studentlibrary.ru/book/970406649V0026.html"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t>https://www.studentlibrary.ru/book/970406649V0026.html</w:t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55B27B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AF7FB5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3290A3">
            <w:pPr>
              <w:shd w:val="clear" w:color="auto" w:fill="F5F7F9"/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Житловский, В. Е. Сексология. Сексопатология. Основные вопросы реабилитации : руководство / Житловский В. Е. - Москва : Литтерра, 2007. - 208 с. (Серия "Практические руководства") - ISBN 5-98216-063-6.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"https://www.studentlibrary.ru/book/ISBN5982160636.html"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t>https://www.studentlibrary.ru/book/ISBN5982160636.html</w:t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176BC9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AAECB0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8C16F4">
            <w:pPr>
              <w:shd w:val="clear" w:color="auto" w:fill="F5F7F9"/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Радзинский, В. Е. Планирование семьи в XXI веке / Радзинский В. Е. - Москва : ГЭОТАР-Медиа, 2015. - 256 с. - ISBN 978-5-9704-3602-8. - Текст : электронный // URL : </w:t>
            </w:r>
            <w:r>
              <w:fldChar w:fldCharType="begin"/>
            </w:r>
            <w:r>
              <w:instrText xml:space="preserve"> HYPERLINK "https://www.rosmedlib.ru/book/ISBN9785970436028.html"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t>https://www.rosmedlib.ru/book/ISBN9785970436028.html</w:t>
            </w:r>
            <w:r>
              <w:rPr>
                <w:rStyle w:val="9"/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2264BD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263D9C">
            <w:pPr>
              <w:rPr>
                <w:rFonts w:ascii="Times New Roman" w:hAnsi="Times New Roman"/>
              </w:rPr>
            </w:pPr>
          </w:p>
        </w:tc>
        <w:tc>
          <w:tcPr>
            <w:tcW w:w="6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D69206">
            <w:pPr>
              <w:shd w:val="clear" w:color="auto" w:fill="F5F7F9"/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Козлов, П. В. Регуляция полового поведения и женские сексуальные расстройства / П. В. Козлов, Д. М. Калиматова. - Москва : ГЭОТАР-Медиа, 2024. - 136 с. - ISBN 978-5-9704-8748-8, DOI: 10.33029/9704-8748-8-REG-2024-1-136. - Электронная версия доступна на сайте ЭБС "Консультант студента" : [сайт]. URL: https://www.studentlibrary.ru/book/ISBN9785970487488.html </w:t>
            </w:r>
            <w:r>
              <w:rPr>
                <w:rStyle w:val="8"/>
                <w:rFonts w:ascii="Times New Roman" w:hAnsi="Times New Roman"/>
                <w:sz w:val="28"/>
                <w:szCs w:val="28"/>
              </w:rPr>
              <w:footnoteReference w:id="0" w:customMarkFollows="1"/>
              <w:t>1</w:t>
            </w:r>
          </w:p>
        </w:tc>
      </w:tr>
    </w:tbl>
    <w:p w14:paraId="26F7A3FB">
      <w:pPr>
        <w:widowControl w:val="0"/>
        <w:rPr>
          <w:rFonts w:ascii="Times New Roman" w:hAnsi="Times New Roman"/>
          <w:b/>
          <w:iCs/>
          <w:sz w:val="28"/>
        </w:rPr>
      </w:pPr>
    </w:p>
    <w:p w14:paraId="043B81B3">
      <w:pPr>
        <w:widowControl w:val="0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Периодические издания (специальные, ведомственные журналы):</w:t>
      </w:r>
    </w:p>
    <w:p w14:paraId="725D362F">
      <w:pPr>
        <w:numPr>
          <w:ilvl w:val="1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928"/>
          <w:tab w:val="clear" w:pos="144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Журнал "Сексология и сексопатология".</w:t>
      </w:r>
    </w:p>
    <w:p w14:paraId="297E8193">
      <w:pPr>
        <w:pStyle w:val="6"/>
        <w:widowControl w:val="0"/>
        <w:spacing w:after="0" w:line="240" w:lineRule="auto"/>
        <w:ind w:left="0"/>
        <w:rPr>
          <w:rFonts w:ascii="Times New Roman" w:hAnsi="Times New Roman"/>
          <w:b/>
          <w:iCs/>
          <w:sz w:val="28"/>
          <w:szCs w:val="28"/>
        </w:rPr>
      </w:pPr>
    </w:p>
    <w:p w14:paraId="1EEB0B18">
      <w:pPr>
        <w:pStyle w:val="6"/>
        <w:widowControl w:val="0"/>
        <w:spacing w:after="0" w:line="240" w:lineRule="auto"/>
        <w:ind w:left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Программное обеспечение и Интернет-ресурсы:</w:t>
      </w:r>
    </w:p>
    <w:p w14:paraId="585F469B">
      <w:pPr>
        <w:pStyle w:val="6"/>
        <w:widowControl w:val="0"/>
        <w:spacing w:after="0" w:line="240" w:lineRule="auto"/>
        <w:ind w:left="0"/>
        <w:rPr>
          <w:rFonts w:ascii="Times New Roman" w:hAnsi="Times New Roman"/>
          <w:iCs/>
          <w:sz w:val="28"/>
        </w:rPr>
      </w:pPr>
    </w:p>
    <w:tbl>
      <w:tblPr>
        <w:tblStyle w:val="4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0A0A2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shd w:val="clear" w:color="auto" w:fill="auto"/>
            <w:vAlign w:val="center"/>
          </w:tcPr>
          <w:p w14:paraId="08D7356A">
            <w:pPr>
              <w:jc w:val="center"/>
              <w:rPr>
                <w:rFonts w:ascii="Times New Roman" w:hAnsi="Times New Roman"/>
              </w:rPr>
            </w:pPr>
            <w:bookmarkStart w:id="0" w:name="_Hlk9706183"/>
            <w:r>
              <w:rPr>
                <w:rFonts w:ascii="Times New Roman" w:hAnsi="Times New Roman"/>
              </w:rPr>
              <w:t>Ссылка на информационный ресурс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1E7CC5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</w:t>
            </w:r>
          </w:p>
        </w:tc>
      </w:tr>
      <w:tr w14:paraId="196EE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348" w:type="dxa"/>
            <w:shd w:val="clear" w:color="auto" w:fill="auto"/>
          </w:tcPr>
          <w:p w14:paraId="4D0C7F2D">
            <w:pPr>
              <w:jc w:val="both"/>
              <w:rPr>
                <w:rFonts w:ascii="Times New Roman" w:hAnsi="Times New Roman"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http://www.psychiatr.ru/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  <w:shd w:val="clear" w:color="auto" w:fill="auto"/>
          </w:tcPr>
          <w:p w14:paraId="7F1E6C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698F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348" w:type="dxa"/>
            <w:shd w:val="clear" w:color="auto" w:fill="auto"/>
          </w:tcPr>
          <w:p w14:paraId="18FB1AB3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http://www.psychiatry.ru/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НЦПЗ)</w:t>
            </w:r>
          </w:p>
        </w:tc>
        <w:tc>
          <w:tcPr>
            <w:tcW w:w="3024" w:type="dxa"/>
            <w:shd w:val="clear" w:color="auto" w:fill="auto"/>
          </w:tcPr>
          <w:p w14:paraId="2CA09D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3B97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48" w:type="dxa"/>
            <w:shd w:val="clear" w:color="auto" w:fill="auto"/>
          </w:tcPr>
          <w:p w14:paraId="1BC790B7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http://old.consilium-medicum.com/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  <w:shd w:val="clear" w:color="auto" w:fill="auto"/>
          </w:tcPr>
          <w:p w14:paraId="127065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35484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6348" w:type="dxa"/>
            <w:shd w:val="clear" w:color="auto" w:fill="auto"/>
          </w:tcPr>
          <w:p w14:paraId="40776859">
            <w:pPr>
              <w:jc w:val="both"/>
              <w:rPr>
                <w:rFonts w:ascii="Times New Roman" w:hAnsi="Times New Roman"/>
                <w:iCs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"http://mdtube.ru/"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http://mdtube.ru/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  <w:tc>
          <w:tcPr>
            <w:tcW w:w="3024" w:type="dxa"/>
            <w:shd w:val="clear" w:color="auto" w:fill="auto"/>
          </w:tcPr>
          <w:p w14:paraId="789008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6FF25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27630B31">
            <w:pPr>
              <w:contextualSpacing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Научная электронная библиотека ELIBRARY.RU http://elibrary.ru/</w:t>
            </w:r>
          </w:p>
        </w:tc>
        <w:tc>
          <w:tcPr>
            <w:tcW w:w="3024" w:type="dxa"/>
            <w:shd w:val="clear" w:color="auto" w:fill="auto"/>
          </w:tcPr>
          <w:p w14:paraId="6C8AAA9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0908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6DA6E62E">
            <w:pPr>
              <w:contextualSpacing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 xml:space="preserve">SpringerNature: http://link.springer.com </w:t>
            </w:r>
          </w:p>
        </w:tc>
        <w:tc>
          <w:tcPr>
            <w:tcW w:w="3024" w:type="dxa"/>
            <w:shd w:val="clear" w:color="auto" w:fill="auto"/>
          </w:tcPr>
          <w:p w14:paraId="164AA1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4D1F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2736EB80">
            <w:pPr>
              <w:contextualSpacing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 xml:space="preserve">ScienceDirect: http://www.sciencedirect.com </w:t>
            </w:r>
          </w:p>
        </w:tc>
        <w:tc>
          <w:tcPr>
            <w:tcW w:w="3024" w:type="dxa"/>
            <w:shd w:val="clear" w:color="auto" w:fill="auto"/>
          </w:tcPr>
          <w:p w14:paraId="672AFC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703C8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7B522CB6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Платформа EASTVIEW: https://dlib.eastview.com </w:t>
            </w:r>
          </w:p>
        </w:tc>
        <w:tc>
          <w:tcPr>
            <w:tcW w:w="3024" w:type="dxa"/>
            <w:shd w:val="clear" w:color="auto" w:fill="auto"/>
          </w:tcPr>
          <w:p w14:paraId="2BB988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24D5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68E959AC">
            <w:pPr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en-US"/>
              </w:rPr>
              <w:t>http</w:t>
            </w:r>
            <w:r>
              <w:rPr>
                <w:rFonts w:ascii="Times New Roman" w:hAnsi="Times New Roman"/>
                <w:iCs/>
              </w:rPr>
              <w:t>://</w:t>
            </w:r>
            <w:r>
              <w:rPr>
                <w:rFonts w:ascii="Times New Roman" w:hAnsi="Times New Roman"/>
                <w:iCs/>
                <w:lang w:val="en-US"/>
              </w:rPr>
              <w:t>ncpz</w:t>
            </w:r>
            <w:r>
              <w:rPr>
                <w:rFonts w:ascii="Times New Roman" w:hAnsi="Times New Roman"/>
                <w:iCs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ru</w:t>
            </w:r>
            <w:r>
              <w:rPr>
                <w:rFonts w:ascii="Times New Roman" w:hAnsi="Times New Roman"/>
                <w:iCs/>
              </w:rPr>
              <w:t>/</w:t>
            </w:r>
            <w:r>
              <w:rPr>
                <w:rFonts w:ascii="Times New Roman" w:hAnsi="Times New Roman"/>
                <w:iCs/>
                <w:lang w:val="en-US"/>
              </w:rPr>
              <w:t>stat</w:t>
            </w:r>
            <w:r>
              <w:rPr>
                <w:rFonts w:ascii="Times New Roman" w:hAnsi="Times New Roman"/>
                <w:iCs/>
              </w:rPr>
              <w:t>/239 – электронная библиотека ФГБНУ «НЦПЗ»</w:t>
            </w:r>
          </w:p>
        </w:tc>
        <w:tc>
          <w:tcPr>
            <w:tcW w:w="3024" w:type="dxa"/>
            <w:shd w:val="clear" w:color="auto" w:fill="auto"/>
          </w:tcPr>
          <w:p w14:paraId="3545DD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0996E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31E895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lang w:val="en-US"/>
              </w:rPr>
              <w:t>http</w:t>
            </w:r>
            <w:r>
              <w:rPr>
                <w:rFonts w:ascii="Times New Roman" w:hAnsi="Times New Roman"/>
                <w:iCs/>
              </w:rPr>
              <w:t>://</w:t>
            </w:r>
            <w:r>
              <w:rPr>
                <w:rFonts w:ascii="Times New Roman" w:hAnsi="Times New Roman"/>
                <w:iCs/>
                <w:lang w:val="en-US"/>
              </w:rPr>
              <w:t>www</w:t>
            </w:r>
            <w:r>
              <w:rPr>
                <w:rFonts w:ascii="Times New Roman" w:hAnsi="Times New Roman"/>
                <w:iCs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femb</w:t>
            </w:r>
            <w:r>
              <w:rPr>
                <w:rFonts w:ascii="Times New Roman" w:hAnsi="Times New Roman"/>
                <w:iCs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ru</w:t>
            </w:r>
            <w:r>
              <w:rPr>
                <w:rFonts w:ascii="Times New Roman" w:hAnsi="Times New Roman"/>
                <w:iCs/>
              </w:rPr>
              <w:t>/</w:t>
            </w:r>
            <w:r>
              <w:rPr>
                <w:rFonts w:ascii="Times New Roman" w:hAnsi="Times New Roman"/>
                <w:iCs/>
                <w:lang w:val="en-US"/>
              </w:rPr>
              <w:t>feml</w:t>
            </w:r>
            <w:r>
              <w:rPr>
                <w:rFonts w:ascii="Times New Roman" w:hAnsi="Times New Roman"/>
                <w:iCs/>
              </w:rPr>
              <w:t>/ _ Федеральная электронная медицинская библиотека Минздрава России</w:t>
            </w:r>
          </w:p>
        </w:tc>
        <w:tc>
          <w:tcPr>
            <w:tcW w:w="3024" w:type="dxa"/>
            <w:shd w:val="clear" w:color="auto" w:fill="auto"/>
          </w:tcPr>
          <w:p w14:paraId="1E4712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bookmarkEnd w:id="0"/>
    </w:tbl>
    <w:p w14:paraId="7FE3A8DF">
      <w:pPr>
        <w:pStyle w:val="6"/>
        <w:widowControl w:val="0"/>
        <w:spacing w:after="0" w:line="360" w:lineRule="auto"/>
        <w:ind w:left="0"/>
        <w:rPr>
          <w:rStyle w:val="15"/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2E185C0">
      <w:pPr>
        <w:widowControl w:val="0"/>
        <w:spacing w:after="0" w:line="240" w:lineRule="auto"/>
        <w:rPr>
          <w:rStyle w:val="15"/>
          <w:rFonts w:ascii="Times New Roman" w:hAnsi="Times New Roman" w:eastAsia="Times New Roman" w:cs="Times New Roman"/>
          <w:b/>
          <w:bCs/>
          <w:spacing w:val="-7"/>
          <w:sz w:val="20"/>
          <w:szCs w:val="20"/>
        </w:rPr>
      </w:pPr>
    </w:p>
    <w:p w14:paraId="767FE7EA">
      <w:pPr>
        <w:widowControl w:val="0"/>
        <w:spacing w:after="0" w:line="240" w:lineRule="auto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  <w:r>
        <w:rPr>
          <w:rStyle w:val="15"/>
          <w:rFonts w:ascii="Times New Roman" w:hAnsi="Times New Roman"/>
          <w:spacing w:val="-7"/>
          <w:sz w:val="24"/>
          <w:szCs w:val="24"/>
        </w:rPr>
        <w:t>Проверяемый индикатор достижения УК-2 ИД УК-1, ОПК-1, ОПК-2</w:t>
      </w:r>
    </w:p>
    <w:p w14:paraId="79159F65">
      <w:pPr>
        <w:widowControl w:val="0"/>
        <w:spacing w:after="0" w:line="240" w:lineRule="auto"/>
        <w:ind w:firstLine="539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</w:p>
    <w:p w14:paraId="71224E2B">
      <w:pPr>
        <w:widowControl w:val="0"/>
        <w:spacing w:after="0" w:line="240" w:lineRule="auto"/>
        <w:ind w:firstLine="539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</w:p>
    <w:p w14:paraId="7B965390">
      <w:pPr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Style w:val="15"/>
          <w:rFonts w:ascii="Times New Roman" w:hAnsi="Times New Roman"/>
          <w:b/>
          <w:bCs/>
          <w:sz w:val="20"/>
          <w:szCs w:val="20"/>
        </w:rPr>
        <w:t>Задания закрытого типа</w:t>
      </w:r>
    </w:p>
    <w:p w14:paraId="32CA93A7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33164F7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ECA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78A5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DA17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179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7DC049E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1D7641BF">
            <w:pPr>
              <w:ind w:left="526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16E076CB"/>
        </w:tc>
      </w:tr>
      <w:tr w14:paraId="6F1CB8B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773646D">
            <w:pPr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1B7FB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Какое расстройство характеризуется стойкой невозможностью достичь или поддерживать эрекцию, достаточную для полового акта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6850AC6B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А. Преждевременная эякуляция</w:t>
            </w:r>
          </w:p>
          <w:p w14:paraId="305C63B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Эректильная дисфункция  </w:t>
            </w:r>
          </w:p>
          <w:p w14:paraId="575BBEED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Аноргазмия  </w:t>
            </w:r>
          </w:p>
          <w:p w14:paraId="2F146A7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Вагинизм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DF2D80E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Эректильная дисфункция 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D7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14:paraId="11F114A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1059069">
            <w:pPr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998AE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метод лечения чаще всего применяется при преждевременной эякуляции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04D9054D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Гормональная терапия  </w:t>
            </w:r>
          </w:p>
          <w:p w14:paraId="009775AA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Метод "стоп-старт"  </w:t>
            </w:r>
          </w:p>
          <w:p w14:paraId="3C511748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Хирургическое вмешательство  </w:t>
            </w:r>
          </w:p>
          <w:p w14:paraId="2F7277A6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Антидепрессанты  </w:t>
            </w:r>
          </w:p>
          <w:p w14:paraId="7E2DADB6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</w:p>
          <w:p w14:paraId="2863874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</w:p>
          <w:p w14:paraId="66F23A3A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</w:p>
          <w:p w14:paraId="46DA37B6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</w:p>
          <w:p w14:paraId="5B7E8377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43F8AD9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Б. Метод "стоп-старт"  </w:t>
            </w:r>
          </w:p>
          <w:p w14:paraId="2AD3203E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3FE4B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3A2949A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B01A6CF"/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F4044">
            <w:pPr>
              <w:spacing w:after="0" w:line="240" w:lineRule="auto"/>
              <w:jc w:val="center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D45F1"/>
        </w:tc>
      </w:tr>
      <w:tr w14:paraId="1A8A131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C54F64A">
            <w:pPr>
              <w:pStyle w:val="19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EBF4E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Какое из перечисленных состояний относится к парафилиям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3F57706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Гиполибидемия  </w:t>
            </w:r>
          </w:p>
          <w:p w14:paraId="4EDA6EA3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Фетишизм  </w:t>
            </w:r>
          </w:p>
          <w:p w14:paraId="493FACF9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Вагинизм  </w:t>
            </w:r>
          </w:p>
          <w:p w14:paraId="4A2FF07F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Диспареуния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2CCB724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Фетишизм 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70FA1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53276F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2EDF41C">
            <w:pPr>
              <w:pStyle w:val="19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0EBC4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Какое заболевание может вызывать снижение либидо у женщин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3516C739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Гипертиреоз  </w:t>
            </w:r>
          </w:p>
          <w:p w14:paraId="2AAAEE76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Гипотиреоз  </w:t>
            </w:r>
          </w:p>
          <w:p w14:paraId="5293FCEA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Сахарный диабет  </w:t>
            </w:r>
          </w:p>
          <w:p w14:paraId="17A15E38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Все перечисленные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0D3D959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Г. Все перечисленные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20B67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D8313A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967F134">
            <w:pPr>
              <w:pStyle w:val="19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321A6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 называется состояние, при котором женщина испытывает боль во время полового акта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3DFF9D13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Аноргазмия  </w:t>
            </w:r>
          </w:p>
          <w:p w14:paraId="2BBD844E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Диспареуния  </w:t>
            </w:r>
          </w:p>
          <w:p w14:paraId="08D0E368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Вагинизм  </w:t>
            </w:r>
          </w:p>
          <w:p w14:paraId="43849B07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Г. Фригидность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D2CE5C0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Б. Диспареуния  </w:t>
            </w:r>
          </w:p>
          <w:p w14:paraId="126B27AD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9A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7D09BD1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8167396">
            <w:pPr>
              <w:pStyle w:val="19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12250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препарат из группы СИОЗС может применяться для лечения преждевременной эякуляции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46B9AD0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Пароксетин  </w:t>
            </w:r>
          </w:p>
          <w:p w14:paraId="46734A3A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Диазепам  </w:t>
            </w:r>
          </w:p>
          <w:p w14:paraId="4AD66858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Амитриптилин  </w:t>
            </w:r>
          </w:p>
          <w:p w14:paraId="31C0FA40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Карбамазепин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C00EA8A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А. Пароксетин  </w:t>
            </w:r>
          </w:p>
          <w:p w14:paraId="65D7908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90E96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3182996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C907AF6">
            <w: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D31E5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препарат используется для медикаментозного лечения эректильной дисфункции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5320FCD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Флуоксетин  </w:t>
            </w:r>
          </w:p>
          <w:p w14:paraId="4138F49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Силденафил  </w:t>
            </w:r>
          </w:p>
          <w:p w14:paraId="52B26AA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Лоразепам  </w:t>
            </w:r>
          </w:p>
          <w:p w14:paraId="5F000AA8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Г. Вальпроевая кислота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EB36510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Б. Силденафил  </w:t>
            </w:r>
          </w:p>
          <w:p w14:paraId="744BB87F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20A7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392552A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8066044">
            <w: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24E05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 называется расстройство, при котором человек испытывает сексуальное возбуждение от наблюдения за другими людьми во время полового акта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32F3E0C3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Садомазохизм  </w:t>
            </w:r>
          </w:p>
          <w:p w14:paraId="2A1464F7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Вуайеризм  </w:t>
            </w:r>
          </w:p>
          <w:p w14:paraId="1B052AB9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Фетишизм  </w:t>
            </w:r>
          </w:p>
          <w:p w14:paraId="65E4F303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Педофилия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8E15B01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Б. Вуайеризм  </w:t>
            </w:r>
          </w:p>
          <w:p w14:paraId="5F149628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34B77">
            <w: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  <w:tr w14:paraId="1E4618E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A0B5889">
            <w: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3E9F9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гормон играет ключевую роль в формировании полового влечения у женщин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541B73C9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Тестостерон  </w:t>
            </w:r>
          </w:p>
          <w:p w14:paraId="7F4639B4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Прогестерон  </w:t>
            </w:r>
          </w:p>
          <w:p w14:paraId="05073AD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Эстроген  </w:t>
            </w:r>
          </w:p>
          <w:p w14:paraId="60978B71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Все перечисленные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CFE4811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Г. Все перечисленные 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A86A0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477105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C20F3C7">
            <w: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2E603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из перечисленных препаратов может вызывать снижение либидо как побочный эффект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3908C260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Антидепрессанты группы СИОЗС  </w:t>
            </w:r>
          </w:p>
          <w:p w14:paraId="72CA85F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Антибиотики  </w:t>
            </w:r>
          </w:p>
          <w:p w14:paraId="006C342D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Противовирусные препараты  </w:t>
            </w:r>
          </w:p>
          <w:p w14:paraId="43FEF8D4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Антигистаминные препараты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DB1D7AD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А. Антидепрессанты группы СИОЗС  </w:t>
            </w:r>
          </w:p>
          <w:p w14:paraId="69EE6654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235CA">
            <w: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</w:tbl>
    <w:p w14:paraId="49750B2F">
      <w:pPr>
        <w:widowControl w:val="0"/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2173AB4E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7241C9DE">
      <w:pPr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Style w:val="15"/>
          <w:rFonts w:ascii="Times New Roman" w:hAnsi="Times New Roman"/>
          <w:b/>
          <w:bCs/>
          <w:sz w:val="20"/>
          <w:szCs w:val="20"/>
        </w:rPr>
        <w:t>Задания открытого типа</w:t>
      </w:r>
    </w:p>
    <w:p w14:paraId="3049BD2D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1A5F96AD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  <w:r>
        <w:rPr>
          <w:rStyle w:val="15"/>
          <w:rFonts w:ascii="Times New Roman" w:hAnsi="Times New Roman"/>
          <w:sz w:val="20"/>
          <w:szCs w:val="20"/>
        </w:rPr>
        <w:t>Ситуационные задачи/кейсы</w:t>
      </w:r>
    </w:p>
    <w:p w14:paraId="406F4665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964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4113"/>
        <w:gridCol w:w="2694"/>
        <w:gridCol w:w="2267"/>
      </w:tblGrid>
      <w:tr w14:paraId="5A1C345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77FB3B72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BBA8DA6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A8773B9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CB3768B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1D4B755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3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5ABC1">
            <w:pPr>
              <w:pStyle w:val="17"/>
              <w:tabs>
                <w:tab w:val="left" w:pos="426"/>
              </w:tabs>
              <w:ind w:left="1146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65C03426">
            <w:pPr>
              <w:pStyle w:val="5"/>
              <w:spacing w:after="0"/>
              <w:ind w:left="60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Задача 1</w:t>
            </w:r>
          </w:p>
          <w:p w14:paraId="39F63682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Пациентка, 32 года, состоит в браке 7 лет, имеет двоих детей (5 и 2 года). Последний год отмечает выраженное снижение полового влечения, отсутствие удовольствия от сексуальных контактов, раздражительность, постоянную усталость, даже после отдыха. В анамнезе – эпизод послеродовой депрессии после вторых родов, тогда получала краткий курс антидепрессантов, но через 3 месяца самостоятельно прекратила лечение, так как "стало немного легче". В детстве росла в строгой семье, где тема секса не обсуждалась, считает себя "скромной" в интимных вопросах. В браке изначально сексуальная жизнь была удовлетворительной, но после вторых родов партнер стал реже проявлять инициативу, что её беспокоит, однако обсуждать это стесняется.  </w:t>
            </w:r>
          </w:p>
          <w:p w14:paraId="45FBFBFB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Психический статус: настроение снижено, отмечает чувство вины за "неисполнение супружеского долга", ангедонию (перестала получать удовольствие от хобби и встреч с друзьями). Соматически здорова, по анализам – гормоны щитовидной железы, пролактин, тестостерон в норме, гемоглобин слегка снижен (112 г/л).</w:t>
            </w:r>
          </w:p>
          <w:p w14:paraId="1082A85F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Сформулируйте предварительный диагноз. Какова тактика лечения пациентки?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4099053A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Рекуррентное депрессивное расстройство. Железофедицитная анемия легкой степени. </w:t>
            </w:r>
          </w:p>
          <w:p w14:paraId="7CC7B68D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Назначение антидепрессанта группы СИОЗС, когнитивно-поведенческая терапия для работы с чувством вины и коррекции когнитивных искажений, парная терапия поможет наладить диалог с супругом. Коррекция анемии препаратами железа и наблюдение у гинеколога для исключения скрытых воспалительных процессов.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5F0214E3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667EF08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3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626C1">
            <w:pPr>
              <w:spacing w:after="0" w:line="240" w:lineRule="auto"/>
              <w:ind w:left="959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9C5F1E0">
            <w:pPr>
              <w:pStyle w:val="5"/>
              <w:spacing w:after="0"/>
              <w:ind w:left="60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Задача 2</w:t>
            </w:r>
          </w:p>
          <w:p w14:paraId="173DF846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Мужчина, 28 лет, в отношениях с партнершей 2 года, совместно не живут. Жалуется на преждевременную эякуляцию (латентность 1-2 минуты), что привело к избеганию сексуальных контактов из-за страха "не оправдать ожидания". Проблема существует около года, раньше эякуляция была под контролем. В анамнезе – высокий уровень стресса на работе (руководитель отдела), частые переработки, конфликты с партнершей из-за её недовольства его "холодностью". В детстве воспитывался в семье, где отец критиковал его за "слабость", что сформировало перфекционизм и страх неудачи.  </w:t>
            </w:r>
          </w:p>
          <w:p w14:paraId="7A0880E7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Психический статус: выраженная тревожность, особенно в ситуациях, связанных с сексуальной близостью, навязчивые мысли о несостоятельности, сниженная самооценка. Соматически здоров, гормональных нарушений нет.  </w:t>
            </w:r>
          </w:p>
          <w:p w14:paraId="345D63A4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Какие методы лечения преждевременной эякуляции наиболее эффективны в данном случае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</w:rPr>
              <w:t>?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3E055FA2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Преждевременная эякуляция носит вторичный характер и связана с психогенными факторами (стресс, тревога, перфекционизм). На первом этапе эффективна комбинация поведенческих методик (например, тренировка с остановкой стимуляции при приближении к эякуляции) и фармакотерапии СИОЗС. Обязательна психотерапия, направленная на снижение тревожности. Важно вовлечь партнершу в процесс терапии, чтобы снизить давление на пациента. 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CEACF">
            <w:pPr>
              <w:tabs>
                <w:tab w:val="left" w:pos="1536"/>
              </w:tabs>
              <w:spacing w:after="0" w:line="240" w:lineRule="auto"/>
            </w:pP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</w:rPr>
              <w:t xml:space="preserve">Акушерство 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  <w:lang w:val="pt-PT"/>
              </w:rPr>
              <w:t>[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</w:rPr>
              <w:t>Электронный ресурс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  <w:lang w:val="pt-PT"/>
              </w:rPr>
              <w:t>]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</w:rPr>
              <w:t xml:space="preserve"> : учебник / Э. К. Айламазян 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  <w:lang w:val="pt-PT"/>
              </w:rPr>
              <w:t>[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</w:rPr>
              <w:t>и др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  <w:lang w:val="pt-PT"/>
              </w:rPr>
              <w:t>.]. - 9-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</w:rPr>
              <w:t>е изд., перераб. и доп. - М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  <w:lang w:val="fr-FR"/>
              </w:rPr>
              <w:t xml:space="preserve">. : </w:t>
            </w:r>
            <w:r>
              <w:rPr>
                <w:rStyle w:val="16"/>
                <w:rFonts w:ascii="Times New Roman" w:hAnsi="Times New Roman"/>
                <w:i/>
                <w:iCs/>
                <w:sz w:val="20"/>
                <w:szCs w:val="20"/>
              </w:rPr>
              <w:t>ГЭОТАР-Медиа, 2015.</w:t>
            </w:r>
          </w:p>
        </w:tc>
      </w:tr>
      <w:tr w14:paraId="5D94E0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2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79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7547F05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Женщина, 25 лет, не замужем, обратилась с жалобами на невозможность полового акта из-за болезненного спазма мышц влагалища. Проблема существует с начала половой жизни (в 19 лет). В анамнезе – сексуальное насилие в 14 лет со стороны знакомого семьи, после чего долго скрывала произошедшее. Первая попытка полового акта с партнером сопровождалась панической атакой, с тех пор избегает интимной близости.  </w:t>
            </w:r>
          </w:p>
          <w:p w14:paraId="63419AC7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Психический статус: выраженная тревожность при попытках гинекологического осмотра, плач, тремор рук. В повседневной жизни – замкнутость, избегание тактильных контактов даже с близкими друзьями. Соматически здорова, по гинекологии – анатомических аномалий нет.  </w:t>
            </w:r>
          </w:p>
          <w:p w14:paraId="7AE537EB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</w:p>
          <w:p w14:paraId="527D8C06">
            <w:pPr>
              <w:pStyle w:val="21"/>
              <w:widowControl/>
              <w:numPr>
                <w:ilvl w:val="0"/>
                <w:numId w:val="4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Сформулируйте диагноз</w:t>
            </w:r>
          </w:p>
          <w:p w14:paraId="1E77536F">
            <w:pPr>
              <w:pStyle w:val="21"/>
              <w:widowControl/>
              <w:numPr>
                <w:ilvl w:val="0"/>
                <w:numId w:val="4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Какова тактика лечения?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3440E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1.Вагинизм неорганического происхождения. Посттравматическое стрессовое расстройство 2.Лечение требует комплексного подхода. На первом этапе – психотерапия (когнитивно-поведенческая или EMDR для проработки травмы). Параллельно проводится постепенная десенсибилизация: обучение релаксации, затем – аккуратное введение вагинальных дилататоров под контролем психотерапевта. Кратковременно могут быть назначены анксиолитики, при необходимости СИОЗС. Важно исключить давление со стороны партнера и работать над восстановлением доверия к телесному контакту.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65A14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1A10697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2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6565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760A8DC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Мужчина, 50 лет, страдает сахарным диабетом 2 типа в течение 10 лет, получает метформин, статины. Последние 2 года отмечает нестабильность эрекции, что привело к снижению сексуальной активности. В анамнезе – гипертония, ожирение (ИМТ 32). Курит 20 сигарет в день, алкоголь умеренно. В браке 25 лет, отношения ровные, но супруга избегает обсуждения проблемы, что вызывает у пациента чувство неполноценности.  </w:t>
            </w:r>
          </w:p>
          <w:p w14:paraId="544089E2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Психический статус: умеренно сниженное настроение, тревожность перед половым актом ("страх неудачи"). Соматически – HbA1c 8.1%, признаки диабетической полинейропатии (покалывание в стопах).  </w:t>
            </w:r>
          </w:p>
          <w:p w14:paraId="05854CFA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</w:p>
          <w:p w14:paraId="1E13C7ED">
            <w:pPr>
              <w:pStyle w:val="21"/>
              <w:widowControl/>
              <w:numPr>
                <w:ilvl w:val="0"/>
                <w:numId w:val="5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Сформулируйте диагноз</w:t>
            </w:r>
          </w:p>
          <w:p w14:paraId="1CB8ED24">
            <w:pPr>
              <w:pStyle w:val="21"/>
              <w:widowControl/>
              <w:numPr>
                <w:ilvl w:val="0"/>
                <w:numId w:val="5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Каковы причины эректильной дисфункции и варианты лечения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</w:rPr>
              <w:t xml:space="preserve">?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79244AC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Эректильная дисфункция смешанного генеза</w:t>
            </w:r>
          </w:p>
          <w:p w14:paraId="2834B1AC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Основные причины – диабетическая ангиопатия и нейропатия, усугубленные курением. Необходима коррекция гликемии, отказ от курения. Для улучшения эрекции – ингибиторы ФДЭ-5 (силденафил или тадалафил). Важно подключить психотерапию для работы с тревожностью и парную терапию для улучшения коммуникации с супругой.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3A096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08E10B4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2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A3F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FAB5E03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Женщина, 30 лет, замужем 5 лет, детей нет. Никогда не испытывала оргазма, несмотря на регулярную половую жизнь (1-2 раза в неделю). В анамнезе – строгое религиозное воспитание, где секс рассматривался только для зачатия. Мастурбацией не занималась, считает это "неприемлемым". В браке партнер не проявляет инициативы в прелюдии, что её устраивает, так как сама не знает, чего хочет.  </w:t>
            </w:r>
          </w:p>
          <w:p w14:paraId="341C07BD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Психический статус: в беседе скованна, краснеет при обсуждении темы секса. В остальном – адаптирована, работает учителем, тревожность умеренная. Соматически здорова, гормональных нарушений нет.  </w:t>
            </w:r>
          </w:p>
          <w:p w14:paraId="6E1861DE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</w:p>
          <w:p w14:paraId="377B2C9D">
            <w:pPr>
              <w:pStyle w:val="21"/>
              <w:widowControl/>
              <w:numPr>
                <w:ilvl w:val="0"/>
                <w:numId w:val="6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Сформулируйте диагноз </w:t>
            </w:r>
          </w:p>
          <w:p w14:paraId="7A011C7C">
            <w:pPr>
              <w:pStyle w:val="21"/>
              <w:widowControl/>
              <w:numPr>
                <w:ilvl w:val="0"/>
                <w:numId w:val="6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Каковы возможные причины данного состояния и методы коррекции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</w:rPr>
              <w:t xml:space="preserve">?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27C5C720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Первичная аноргазмия</w:t>
            </w:r>
          </w:p>
          <w:p w14:paraId="2FA99EC4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Состояние обусловлено психогенными факторами (воспитание, отсутствие сексуального образования). Лечение включает психотерапию (когнитивно-поведенческую для коррекции установок) и секс-терапию (постепенное знакомство с телом через мастурбационные упражнения). Важно обучение партнера техникам стимуляции и расширение сценариев сексуальной активности. В некоторых случаях полезны книги по сексологии для формирования здорового отношения к теме. 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2F73D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7BE56B55">
      <w:pPr>
        <w:widowControl w:val="0"/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453C211B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36897F95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  <w:r>
        <w:rPr>
          <w:rStyle w:val="15"/>
          <w:rFonts w:ascii="Times New Roman" w:hAnsi="Times New Roman"/>
          <w:sz w:val="20"/>
          <w:szCs w:val="20"/>
        </w:rPr>
        <w:t>Вопросы с развёрнутым ответом</w:t>
      </w:r>
    </w:p>
    <w:p w14:paraId="61D9CF3C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1428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5"/>
        <w:gridCol w:w="9345"/>
        <w:gridCol w:w="3869"/>
      </w:tblGrid>
      <w:tr w14:paraId="359FA93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743E5622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2C7A501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E91D89C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6AEE381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59317EA3">
            <w:pPr>
              <w:spacing w:after="0" w:line="240" w:lineRule="auto"/>
              <w:ind w:left="158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55F1D9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Основные проявления нормальной сексуальности у женщин (эрогенная реактивность, любрикация, оргазм, либидо, копулятивный цикл).</w:t>
            </w:r>
          </w:p>
          <w:p w14:paraId="3ED7AC90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042A1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04B14F0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730987E5">
            <w:pPr>
              <w:spacing w:after="0" w:line="240" w:lineRule="auto"/>
              <w:ind w:left="158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0FDEA1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Нейрогуморальная, психическая, эрекционная и эякуляторная составляющие копулятивного цикла и их патологии.</w:t>
            </w:r>
          </w:p>
          <w:p w14:paraId="245E9E04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169BC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70A9762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64ABA09A">
            <w:pPr>
              <w:spacing w:after="0" w:line="240" w:lineRule="auto"/>
              <w:ind w:left="158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588236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Сексологический анамнез. Объективное обследование сексологических больных.</w:t>
            </w:r>
          </w:p>
          <w:p w14:paraId="2E608794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1362D">
            <w:pPr>
              <w:tabs>
                <w:tab w:val="left" w:pos="1536"/>
              </w:tabs>
              <w:spacing w:after="0" w:line="240" w:lineRule="auto"/>
            </w:pPr>
            <w: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</w:tbl>
    <w:p w14:paraId="452C02F8">
      <w:pPr>
        <w:widowControl w:val="0"/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02F7BACC">
      <w:pPr>
        <w:widowControl w:val="0"/>
        <w:spacing w:after="0" w:line="240" w:lineRule="auto"/>
        <w:jc w:val="both"/>
        <w:rPr>
          <w:rStyle w:val="15"/>
          <w:rFonts w:ascii="Times New Roman" w:hAnsi="Times New Roman"/>
          <w:spacing w:val="-7"/>
          <w:sz w:val="24"/>
          <w:szCs w:val="24"/>
        </w:rPr>
      </w:pPr>
      <w:r>
        <w:rPr>
          <w:rStyle w:val="15"/>
          <w:rFonts w:ascii="Times New Roman" w:hAnsi="Times New Roman"/>
          <w:spacing w:val="-7"/>
          <w:sz w:val="24"/>
          <w:szCs w:val="24"/>
        </w:rPr>
        <w:t>Проверяемый индикатор достижения ОПК-5, ОПК-6, ОПК-8</w:t>
      </w:r>
    </w:p>
    <w:p w14:paraId="493623CD">
      <w:pPr>
        <w:widowControl w:val="0"/>
        <w:spacing w:after="0" w:line="240" w:lineRule="auto"/>
        <w:jc w:val="both"/>
        <w:rPr>
          <w:rStyle w:val="15"/>
          <w:rFonts w:ascii="Times New Roman" w:hAnsi="Times New Roman"/>
          <w:spacing w:val="-7"/>
          <w:sz w:val="24"/>
          <w:szCs w:val="24"/>
        </w:rPr>
      </w:pPr>
    </w:p>
    <w:p w14:paraId="44184124">
      <w:pPr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Style w:val="15"/>
          <w:rFonts w:ascii="Times New Roman" w:hAnsi="Times New Roman"/>
          <w:b/>
          <w:bCs/>
          <w:sz w:val="20"/>
          <w:szCs w:val="20"/>
        </w:rPr>
        <w:t>Задания закрытого типа</w:t>
      </w:r>
    </w:p>
    <w:p w14:paraId="03ED3243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4990221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9355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446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8D2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6E4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7B9A85F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78CE9F18">
            <w:pPr>
              <w:ind w:left="526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012FE530"/>
        </w:tc>
      </w:tr>
    </w:tbl>
    <w:p w14:paraId="7B3BCA28">
      <w:pPr>
        <w:widowControl w:val="0"/>
        <w:spacing w:after="0" w:line="240" w:lineRule="auto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</w:p>
    <w:p w14:paraId="7DF4E6C0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40952D4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373B204">
            <w:r>
              <w:t>1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28198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из перечисленных препаратов может применяться для снижения либидо при парафилиях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66CC113D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Антиандрогены  </w:t>
            </w:r>
          </w:p>
          <w:p w14:paraId="2E2C5B4E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Антибиотики  </w:t>
            </w:r>
          </w:p>
          <w:p w14:paraId="6D3FE17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Противовирусные препараты  </w:t>
            </w:r>
          </w:p>
          <w:p w14:paraId="5C6A624F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Г. Антигистаминные препараты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103E873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А. Антиандрогены  </w:t>
            </w:r>
          </w:p>
          <w:p w14:paraId="53D938BB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C03A7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5879DC6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67DCCA4">
            <w:r>
              <w:t>2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73810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из перечисленных методов НЕ используется в лечении вагинизма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1FB363E7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Постепенная дилатация влагалища  </w:t>
            </w:r>
          </w:p>
          <w:p w14:paraId="77295945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Когнитивно-поведенческая терапия  </w:t>
            </w:r>
          </w:p>
          <w:p w14:paraId="661DDB29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Хирургическое вмешательство  </w:t>
            </w:r>
          </w:p>
          <w:p w14:paraId="609C56A7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Релаксационные техники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990D050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Хирургическое вмешательство  </w:t>
            </w:r>
          </w:p>
          <w:p w14:paraId="427E8DE4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9203">
            <w: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  <w:tr w14:paraId="1DFB174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7B8FB7A">
            <w: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E5F18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из перечисленных факторов может способствовать развитию преждевременной эякуляции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50A8094B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Тревожность  </w:t>
            </w:r>
          </w:p>
          <w:p w14:paraId="7F5DAA5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Высокий уровень тестостерона  </w:t>
            </w:r>
          </w:p>
          <w:p w14:paraId="72C6BC17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Регулярная половая жизнь  </w:t>
            </w:r>
          </w:p>
          <w:p w14:paraId="51CB87B3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Все перечисленные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0491D33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А. Тревожность  </w:t>
            </w:r>
          </w:p>
          <w:p w14:paraId="583237BA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0F0F5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219E60B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49D1994">
            <w: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09225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из перечисленных методов НЕ используется в лечении диспареунии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73E1C5F1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Гормональная терапия  </w:t>
            </w:r>
          </w:p>
          <w:p w14:paraId="7D7F6A7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Хирургическое вмешательство  </w:t>
            </w:r>
          </w:p>
          <w:p w14:paraId="649C424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Психотерапия  </w:t>
            </w:r>
          </w:p>
          <w:p w14:paraId="22D7901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Г. Антибактериальная терапия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37993FB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>Г. Антибактериальная терапия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097D7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73014FF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20CBAAD">
            <w: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2AAF5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из перечисленных факторов может способствовать развитию вагинизма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5DB1D45D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Психологические травмы  </w:t>
            </w:r>
          </w:p>
          <w:p w14:paraId="61D9EA3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Воспалительные заболевания  </w:t>
            </w:r>
          </w:p>
          <w:p w14:paraId="14A48CB3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Гормональные нарушения  </w:t>
            </w:r>
          </w:p>
          <w:p w14:paraId="6F89FCF3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Все перечисленные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86975B7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Г. Все перечисленные 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C12B9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Козлов, П. В. Регуляция полового поведения и женские сексуальные расстройства / П. В. Козлов, Д. М. Калиматова. - Москва : ГЭОТАР-Медиа, 2024. - 136 с. - ISBN 978-5-9704-8748-8, DOI: 10.33029/9704-8748-8-REG-2024-1-136. - Электронная версия доступна на сайте ЭБС "Консультант студента" : [сайт]. URL: https://www.studentlibrary.ru/book/ISBN9785970487488.html</w:t>
            </w:r>
          </w:p>
        </w:tc>
      </w:tr>
      <w:tr w14:paraId="7129CC4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CCDB90B">
            <w: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4C2DA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Какое из перечисленных психоактивных веществ чаще всего ассоциировано с развитием персистирующего сексуального расстройства после прекращения приема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369F0C74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Алкоголь  </w:t>
            </w:r>
          </w:p>
          <w:p w14:paraId="479D6CFA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Флуоксетин  </w:t>
            </w:r>
          </w:p>
          <w:p w14:paraId="0FE00021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Кокаин  </w:t>
            </w:r>
          </w:p>
          <w:p w14:paraId="4B6426C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Каннабис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CC56409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Б. Флуоксетин  </w:t>
            </w:r>
          </w:p>
          <w:p w14:paraId="622C946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FAF84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3BE9F26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01C6B39">
            <w: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B8200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из перечисленных препаратов может вызывать приапизм как неотложное урологическое состояние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490A45AC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Силденафил  </w:t>
            </w:r>
          </w:p>
          <w:p w14:paraId="32BECEBE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Тразодон  </w:t>
            </w:r>
          </w:p>
          <w:p w14:paraId="0B981EFF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Флуоксетин  </w:t>
            </w:r>
          </w:p>
          <w:p w14:paraId="6C5D0A98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Кветиапин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0EB6425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Б. Тразодон  </w:t>
            </w:r>
          </w:p>
          <w:p w14:paraId="1AF89A07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0CBD9">
            <w: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  <w:tr w14:paraId="4FF09EC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0F48571">
            <w: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4ED9D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>Какой из перечисленных методов психотерапии обладает наибольшей доказательной базой при лечении расстройств оргазма у женщин</w:t>
            </w:r>
            <w:r>
              <w:rPr>
                <w:rStyle w:val="15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</w:rPr>
              <w:t xml:space="preserve">?  </w:t>
            </w:r>
          </w:p>
          <w:p w14:paraId="62A55D47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А. Психоанализ  </w:t>
            </w:r>
          </w:p>
          <w:p w14:paraId="0D383C7F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Б. Когнитивно-поведенческая терапия  </w:t>
            </w:r>
          </w:p>
          <w:p w14:paraId="200CCD12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В. Гештальт-терапия  </w:t>
            </w:r>
          </w:p>
          <w:p w14:paraId="760AB3B4">
            <w:pPr>
              <w:pStyle w:val="18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</w:rPr>
              <w:t xml:space="preserve">Г. Гипнотерапия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296F47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Б. Когнитивно-поведенческая терапия  </w:t>
            </w:r>
          </w:p>
          <w:p w14:paraId="044853D4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43DAC">
            <w:r>
              <w:rPr>
                <w:rFonts w:ascii="Times New Roman" w:hAnsi="Times New Roman"/>
                <w:sz w:val="20"/>
                <w:szCs w:val="20"/>
              </w:rPr>
              <w:t>Козлов, П. В. Регуляция полового поведения и женские сексуальные расстройства / П. В. Козлов, Д. М. Калиматова. - Москва : ГЭОТАР-Медиа, 2024. - 136 с. - ISBN 978-5-9704-8748-8, DOI: 10.33029/9704-8748-8-REG-2024-1-136. - Электронная версия доступна на сайте ЭБС "Консультант студента" : [сайт]. URL: https://www.studentlibrary.ru/book/ISBN9785970487488.html</w:t>
            </w:r>
          </w:p>
        </w:tc>
      </w:tr>
      <w:tr w14:paraId="2E4C1CE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A6428A9">
            <w: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A5D1A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</w:rPr>
              <w:t>Какое из перечисленных утверждений о возрастных изменениях сексуальной функции у мужчин является ВЕРНЫМ</w:t>
            </w: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  <w:lang w:val="zh-TW" w:eastAsia="zh-TW"/>
              </w:rPr>
              <w:t>?</w:t>
            </w:r>
          </w:p>
          <w:p w14:paraId="6A154A9A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</w:t>
            </w: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</w:rPr>
              <w:t xml:space="preserve">. Уровень тестостерона снижается на 1-2% в год после 30 лет  </w:t>
            </w:r>
          </w:p>
          <w:p w14:paraId="5EBFC0AD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</w:t>
            </w: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</w:rPr>
              <w:t xml:space="preserve">. Частота эректильной дисфункции достигает 50% к 40 годам  </w:t>
            </w:r>
          </w:p>
          <w:p w14:paraId="62AA4683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</w:t>
            </w: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</w:rPr>
              <w:t xml:space="preserve">. Латентный период рефрактерности уменьшается с возрастом  </w:t>
            </w:r>
          </w:p>
          <w:p w14:paraId="746C5CC6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Г</w:t>
            </w: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</w:rPr>
              <w:t>. Объем эякулята увеличивается после 60 лет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668371B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</w:t>
            </w: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</w:rPr>
              <w:t xml:space="preserve">. Уровень тестостерона снижается на 1-2% в год после 30 лет 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B0C72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613B6BD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C7CA72C">
            <w: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6C1CB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</w:rPr>
              <w:t>Какое из перечисленных состояний НЕ является фактором риска развития стойкого генито-тазового болевого расстройства (вульводинии</w:t>
            </w: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  <w:lang w:val="zh-TW" w:eastAsia="zh-TW"/>
              </w:rPr>
              <w:t xml:space="preserve">.?  </w:t>
            </w:r>
          </w:p>
          <w:p w14:paraId="0C44BCFF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А. Хронический кандидоз  </w:t>
            </w:r>
          </w:p>
          <w:p w14:paraId="56241B94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</w:t>
            </w:r>
            <w:r>
              <w:rPr>
                <w:rStyle w:val="15"/>
                <w:rFonts w:ascii="Times New Roman" w:hAnsi="Times New Roman"/>
                <w:sz w:val="20"/>
                <w:szCs w:val="20"/>
                <w:u w:color="000000"/>
              </w:rPr>
              <w:t xml:space="preserve">. Интерстициальный цистит  </w:t>
            </w:r>
          </w:p>
          <w:p w14:paraId="6E7BDAF2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В. Гиперхолестеринемия  </w:t>
            </w:r>
          </w:p>
          <w:p w14:paraId="1B7D8386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Г. Синдром раздраженного кишечника 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026A89B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Гиперхолестеринемия  </w:t>
            </w:r>
          </w:p>
          <w:p w14:paraId="12A21506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98789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</w:tbl>
    <w:p w14:paraId="207123CD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63CC2632">
      <w:pPr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Style w:val="15"/>
          <w:rFonts w:ascii="Times New Roman" w:hAnsi="Times New Roman"/>
          <w:b/>
          <w:bCs/>
          <w:sz w:val="20"/>
          <w:szCs w:val="20"/>
        </w:rPr>
        <w:t>Задания открытого типа</w:t>
      </w:r>
    </w:p>
    <w:p w14:paraId="053096C2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772D42F4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  <w:r>
        <w:rPr>
          <w:rStyle w:val="15"/>
          <w:rFonts w:ascii="Times New Roman" w:hAnsi="Times New Roman"/>
          <w:sz w:val="20"/>
          <w:szCs w:val="20"/>
        </w:rPr>
        <w:t>Ситуационные задачи/кейсы</w:t>
      </w:r>
    </w:p>
    <w:p w14:paraId="66CD8647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964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3543"/>
        <w:gridCol w:w="570"/>
        <w:gridCol w:w="2124"/>
        <w:gridCol w:w="570"/>
        <w:gridCol w:w="1697"/>
        <w:gridCol w:w="570"/>
      </w:tblGrid>
      <w:tr w14:paraId="7B72CB3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51A6B4D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1FD76C5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7D96884B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0D04864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28B5B85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0" w:type="dxa"/>
          <w:trHeight w:val="5062" w:hRule="atLeast"/>
          <w:jc w:val="center"/>
        </w:trPr>
        <w:tc>
          <w:tcPr>
            <w:tcW w:w="4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177D109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Мужчина 45 лет, руководитель среднего звена, состоит в браке 15 лет. Обратился с жалобами на выраженные изменения в сексуальной сфере после начала терапии эсциталопрамом (10 мг/сут) по поводу генерализованного тревожного расстройства. Через 2 месяца после начала лечения отметил прогрессирующее удлинение времени до эякуляции (с обычных 5-7 минут до 30-40 минут), снижение спонтанных эрекций и ослабление либидо. При этом настроение значительно улучшилось, уменьшилась тревога. В анамнезе - гипертоническая болезнь, контролируемая препаратами. Психический статус: критичен к своему состоянию, отмечает дискомфорт из-за сексуальных нарушений, но боится отмены препарата из-за риска возврата депрессии. Супруга поддерживает, но их интимная жизнь практически прекратилась.</w:t>
            </w:r>
          </w:p>
          <w:p w14:paraId="4CC89F3F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Какова оптимальная тактика коррекции сексуальных нарушений в данном случае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</w:rPr>
              <w:t>?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517E047F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Наиболее рациональным представляется следующий подход: 1) снижение дозы эсциталопрама до 5 мг/сут с оценкой динамики; 2) при сохранении эректильной дисфункции - назначение тадалафила 5 мг ежедневно; 3) рассмотреть возможность смены антидепрессанта при выраженном снижении качества жизни 4)парная психотерапия для поддержания интимной близости в новых условиях. Важно объяснить пациенту временный характер большинства этих нарушений.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6C95B">
            <w: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  <w:tr w14:paraId="1E35579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0" w:type="dxa"/>
          <w:trHeight w:val="3962" w:hRule="atLeast"/>
          <w:jc w:val="center"/>
        </w:trPr>
        <w:tc>
          <w:tcPr>
            <w:tcW w:w="4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2E9B8C9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Женщина 52 года, менопауза с 49 лет. Обратилась с жалобами на прогрессирующее снижение полового влечения в течение последних 2 лет, сухость и дискомфорт при половых актах, которые стали редкими (1 раз в 2-3 месяца). В анамнезе - ранний климакс, артериальная гипертензия. Принимает бисопролол и эналаприл. Состоит в браке 25 лет, муж 47 лет, сохраняет активное либидо, что создает напряжение в отношениях. Психический статус: раздражительность, плаксивость, чувство вины перед мужем, страх потерять супруга. Объективно: признаки атрофического вагинита при осмотре.</w:t>
            </w:r>
          </w:p>
          <w:p w14:paraId="405A7051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Какая комплексная терапия показана в данном случае?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49E34F68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Целесообразно: 1) консультация врача-гинеколога для назначению местной эстрогенизации (овестин крем), системной менопаузальной гормональной терапии при отсутствии противопоказаний; 2) консультация кардиолога по поводу возможной замены бета-блокатора 3) психотерапевтическая поддержка пары; 4) использование лубрикантов на водной основе перед половым актом.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EBA2B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3ED9399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0" w:type="dxa"/>
          <w:trHeight w:val="3962" w:hRule="atLeast"/>
          <w:jc w:val="center"/>
        </w:trPr>
        <w:tc>
          <w:tcPr>
            <w:tcW w:w="4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CE0223C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Мужчина 22 года, студент, не женат. Жалуется на нестабильность эрекции при попытках половых контактов в течение последнего года. При мастурбации эрекция полноценная, проблемы возникают только с партнершами. В анамнезе - строгое религиозное воспитание, первая попытка полового акта в 19 лет оказалась неудачной, что закрепило страх повторения ситуации. Психический статус: выраженная тревога ожидания, навязчивый самоконтроль во время интимной близости, заниженная самооценка. Соматически здоров, гормональный профиль без особенностей.</w:t>
            </w:r>
          </w:p>
          <w:p w14:paraId="3E641DDA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</w:p>
          <w:p w14:paraId="40088AD9">
            <w:pPr>
              <w:pStyle w:val="21"/>
              <w:widowControl/>
              <w:numPr>
                <w:ilvl w:val="0"/>
                <w:numId w:val="7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Сформулируйте диагноз </w:t>
            </w:r>
          </w:p>
          <w:p w14:paraId="1D701BD3">
            <w:pPr>
              <w:pStyle w:val="21"/>
              <w:widowControl/>
              <w:numPr>
                <w:ilvl w:val="0"/>
                <w:numId w:val="7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Каковы возможные причины данного состояния и методы коррекции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</w:rPr>
              <w:t>?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25971C55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Психогенная эректильная дисфункция. </w:t>
            </w:r>
          </w:p>
          <w:p w14:paraId="07D9D629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Лечение: 1) психотерапия для снижения тревоги; 2) возможен временный прием силденафила или тадалафила  3) секс-терапия 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96F70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7FFCEE7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0" w:type="dxa"/>
          <w:trHeight w:val="2642" w:hRule="atLeast"/>
          <w:jc w:val="center"/>
        </w:trPr>
        <w:tc>
          <w:tcPr>
            <w:tcW w:w="4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7DA8D6D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Женщина 28 лет, замужем 2 года. С начала половой жизни испытывает боль при проникновении, что приводит к избеганию секса. Гинекологический осмотр затруднен из-за страха. Анатомических аномалий нет. В анамнезе – религиозная семья, где секс считался "грехом".  Психический статус: тревожность, выраженный страх боли.</w:t>
            </w:r>
          </w:p>
          <w:p w14:paraId="180313A6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</w:p>
          <w:p w14:paraId="76C09A1E">
            <w:pPr>
              <w:pStyle w:val="21"/>
              <w:widowControl/>
              <w:numPr>
                <w:ilvl w:val="0"/>
                <w:numId w:val="8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Сформулируйте диагноз </w:t>
            </w:r>
          </w:p>
          <w:p w14:paraId="5C739967">
            <w:pPr>
              <w:pStyle w:val="21"/>
              <w:widowControl/>
              <w:numPr>
                <w:ilvl w:val="0"/>
                <w:numId w:val="8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Каковы возможные причины данного состояния и методы коррекции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</w:rPr>
              <w:t>?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65818A9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Диспареуния психогенного характера. </w:t>
            </w:r>
          </w:p>
          <w:p w14:paraId="133A0030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Лечение: 1) постепенная десенсибилизация с вагинальными тренажерами; 2) когнитивно-поведенческая терапия; 3) парная терапия для снижения давления со стороны мужа.  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3A54E">
            <w:r>
              <w:rPr>
                <w:rFonts w:ascii="Times New Roman" w:hAnsi="Times New Roman"/>
                <w:sz w:val="20"/>
                <w:szCs w:val="20"/>
              </w:rPr>
              <w:t>Козлов, П. В. Регуляция полового поведения и женские сексуальные расстройства / П. В. Козлов, Д. М. Калиматова. - Москва : ГЭОТАР-Медиа, 2024. - 136 с. - ISBN 978-5-9704-8748-8, DOI: 10.33029/9704-8748-8-REG-2024-1-136. - Электронная версия доступна на сайте ЭБС "Консультант студента" : [сайт]. URL: https://www.studentlibrary.ru/book/ISBN9785970487488.html</w:t>
            </w:r>
          </w:p>
        </w:tc>
      </w:tr>
      <w:tr w14:paraId="0AD834F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0" w:type="dxa"/>
          <w:trHeight w:val="7262" w:hRule="atLeast"/>
          <w:jc w:val="center"/>
        </w:trPr>
        <w:tc>
          <w:tcPr>
            <w:tcW w:w="4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3462CE9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Пациент, 27 лет, мужчина, обратился с жалобами на навязчивые сексуальные мысли, которые вызывают у него сильный дистресс. В течение последних 9 месяцев его преследуют образы сексуального характера, касающиеся членов семьи и коллег, что вызывает у него отвращение и чувство вины. Эти мысли возникают непроизвольно, особенно в стрессовых ситуациях. Пациент понимает их иррациональность, но не может от них избавиться, тратя по 3-4 часа в день на "проверку" своих чувств и воспоминаний, чтобы убедиться, что он не педофил или не склонен к инцесту.  </w:t>
            </w:r>
          </w:p>
          <w:p w14:paraId="0534B679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В анамнезе: с детства отмечал тревожность и перфекционизм, но подобные симптомы появились впервые. В последний год был повышенный стресс на работе (руководящая должность). Не состоит в отношениях, сексуальная жизнь ограничена из-за страха, что фантазии "сделают его опасным".  </w:t>
            </w:r>
          </w:p>
          <w:p w14:paraId="6959070A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Психический статус: выраженная тревога, ритуалы мысленной проверки, избегание социальных контактов. Навязчивые мысли сопровождаются вегетативными реакциями (тахикардия, потливость). Соматически здоров.  </w:t>
            </w:r>
          </w:p>
          <w:p w14:paraId="510F597E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</w:p>
          <w:p w14:paraId="165EB641">
            <w:pPr>
              <w:pStyle w:val="21"/>
              <w:widowControl/>
              <w:numPr>
                <w:ilvl w:val="0"/>
                <w:numId w:val="9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Сформулируйте диагноз </w:t>
            </w:r>
          </w:p>
          <w:p w14:paraId="6884BF47">
            <w:pPr>
              <w:pStyle w:val="21"/>
              <w:widowControl/>
              <w:numPr>
                <w:ilvl w:val="0"/>
                <w:numId w:val="9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С какими состояниями необходимо провести дифференциальную диагностику?</w:t>
            </w:r>
          </w:p>
          <w:p w14:paraId="37BDD241">
            <w:pPr>
              <w:pStyle w:val="21"/>
              <w:widowControl/>
              <w:numPr>
                <w:ilvl w:val="0"/>
                <w:numId w:val="9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Сформулируйте план лечения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6D1096B6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Обсессивно-компульсивное расстройство</w:t>
            </w:r>
          </w:p>
          <w:p w14:paraId="46E12C70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Дифференциальная диагностика:  </w:t>
            </w:r>
          </w:p>
          <w:p w14:paraId="0F246AF0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de-DE"/>
              </w:rPr>
              <w:t xml:space="preserve">   - 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При ОКР мысли эгодистоничны, вызывают страх и отвращение.  </w:t>
            </w:r>
          </w:p>
          <w:p w14:paraId="50395F4E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de-DE"/>
              </w:rPr>
              <w:t xml:space="preserve">   - 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При парафилиях фантазии эгосинтонны</w:t>
            </w:r>
          </w:p>
          <w:p w14:paraId="0321FC43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2. Лечение:  </w:t>
            </w:r>
          </w:p>
          <w:p w14:paraId="7F70B36E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pacing w:val="0"/>
                <w:sz w:val="20"/>
                <w:szCs w:val="20"/>
              </w:rPr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de-DE"/>
              </w:rPr>
              <w:t xml:space="preserve">   - 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 xml:space="preserve">Фармакотерапия: СИОЗС (флувоксамин или сертралин в высоких дозах) + низкие дозы атипичных антипсихотиков (при резистентности).  </w:t>
            </w:r>
          </w:p>
          <w:p w14:paraId="763370A7">
            <w:pPr>
              <w:pStyle w:val="2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de-DE"/>
              </w:rPr>
              <w:t xml:space="preserve">   - </w:t>
            </w:r>
            <w:r>
              <w:rPr>
                <w:rStyle w:val="15"/>
                <w:rFonts w:ascii="Times New Roman" w:hAnsi="Times New Roman"/>
                <w:b w:val="0"/>
                <w:bCs w:val="0"/>
                <w:spacing w:val="0"/>
                <w:sz w:val="20"/>
                <w:szCs w:val="20"/>
              </w:rPr>
              <w:t>Психотерапия: ЭРП (экспозиция с предотвращением реакции), работа с катастрофизацией ("если я подумал об этом — значит, я так хочу").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79423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21664063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  <w:r>
        <w:rPr>
          <w:rStyle w:val="15"/>
          <w:rFonts w:ascii="Times New Roman" w:hAnsi="Times New Roman"/>
          <w:sz w:val="20"/>
          <w:szCs w:val="20"/>
        </w:rPr>
        <w:t>Вопросы с развёрнутым ответом</w:t>
      </w:r>
    </w:p>
    <w:p w14:paraId="4ED9270A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1428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5"/>
        <w:gridCol w:w="9345"/>
        <w:gridCol w:w="3869"/>
      </w:tblGrid>
      <w:tr w14:paraId="0E7928D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92D254D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32763CB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244F0638">
            <w:pPr>
              <w:spacing w:after="0" w:line="240" w:lineRule="auto"/>
              <w:ind w:left="40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52DBA0B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5A7C913E">
            <w:pPr>
              <w:spacing w:after="0" w:line="240" w:lineRule="auto"/>
              <w:ind w:left="158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620690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Основные психопатологические синдромы в клинике сексуальных расстройств. </w:t>
            </w:r>
          </w:p>
          <w:p w14:paraId="647AF2D6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B9BB9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14:paraId="5F4A53E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AF20488">
            <w:pPr>
              <w:spacing w:after="0" w:line="240" w:lineRule="auto"/>
              <w:ind w:left="158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7DE67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Безопасное половое поведение. Характеристика основных компонентов. </w:t>
            </w:r>
          </w:p>
          <w:p w14:paraId="0A07AC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D0C78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7790B21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780062E1">
            <w:pPr>
              <w:spacing w:after="0" w:line="240" w:lineRule="auto"/>
              <w:ind w:left="158"/>
              <w:jc w:val="center"/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7FFE60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Методика сексологического обследования мужчин и женщин. </w:t>
            </w:r>
          </w:p>
          <w:p w14:paraId="4093C4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4DA78">
            <w:pPr>
              <w:tabs>
                <w:tab w:val="left" w:pos="1536"/>
              </w:tabs>
              <w:spacing w:after="0" w:line="240" w:lineRule="auto"/>
            </w:pPr>
            <w: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  <w:tr w14:paraId="0639B0A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1D4709A">
            <w:pPr>
              <w:spacing w:after="0" w:line="240" w:lineRule="auto"/>
              <w:ind w:left="158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2D1943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Вагинизм. Этиопатогенез. Классификация. Клиника, дифференциальная диагностика, терапия, профилактика.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3647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Козлов, П. В. Регуляция полового поведения и женские сексуальные расстройства / П. В. Козлов, Д. М. Калиматова. - Москва : ГЭОТАР-Медиа, 2024. - 136 с. - ISBN 978-5-9704-8748-8, DOI: 10.33029/9704-8748-8-REG-2024-1-136. - Электронная версия доступна на сайте ЭБС "Консультант студента" : [сайт]. URL: </w:t>
            </w:r>
            <w:r>
              <w:fldChar w:fldCharType="begin"/>
            </w:r>
            <w:r>
              <w:instrText xml:space="preserve"> HYPERLINK "https://www.studentlibrary.ru/book/ISBN9785970487488.html"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https://www.studentlibrary.ru/book/ISBN9785970487488.html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14:paraId="1571AA0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14867654">
            <w:pPr>
              <w:spacing w:after="0" w:line="240" w:lineRule="auto"/>
              <w:ind w:left="158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17E6D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Лечебная тактика врача-сексолога. Основная характеристика этапов.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074D3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"https://www.studentlibrary.ru/book/ISBN9785829127138.html"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t>https://www.studentlibrary.ru/book/ISBN9785829127138.html</w:t>
            </w:r>
            <w:r>
              <w:rPr>
                <w:rStyle w:val="9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100FCD32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sectPr>
      <w:type w:val="continuous"/>
      <w:pgSz w:w="16840" w:h="11900" w:orient="landscape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2E9F6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1DF24509">
      <w:pPr>
        <w:pStyle w:val="7"/>
      </w:pPr>
      <w:r>
        <w:rPr>
          <w:rStyle w:val="8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D1B2D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A75824"/>
    <w:multiLevelType w:val="multilevel"/>
    <w:tmpl w:val="06A75824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1970AAA"/>
    <w:multiLevelType w:val="multilevel"/>
    <w:tmpl w:val="11970AAA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61133CD"/>
    <w:multiLevelType w:val="multilevel"/>
    <w:tmpl w:val="161133CD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23900E81"/>
    <w:multiLevelType w:val="multilevel"/>
    <w:tmpl w:val="23900E8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33B7350F"/>
    <w:multiLevelType w:val="multilevel"/>
    <w:tmpl w:val="33B7350F"/>
    <w:lvl w:ilvl="0" w:tentative="0">
      <w:start w:val="1"/>
      <w:numFmt w:val="decimal"/>
      <w:lvlText w:val="%1-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625AAC"/>
    <w:multiLevelType w:val="multilevel"/>
    <w:tmpl w:val="5C625AAC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690B14E8"/>
    <w:multiLevelType w:val="multilevel"/>
    <w:tmpl w:val="690B14E8"/>
    <w:lvl w:ilvl="0" w:tentative="0">
      <w:start w:val="1"/>
      <w:numFmt w:val="decimal"/>
      <w:lvlText w:val="%1-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22971"/>
    <w:multiLevelType w:val="multilevel"/>
    <w:tmpl w:val="6A52297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79894DA2"/>
    <w:multiLevelType w:val="multilevel"/>
    <w:tmpl w:val="79894D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F3"/>
    <w:rsid w:val="00335F16"/>
    <w:rsid w:val="004A60F3"/>
    <w:rsid w:val="00527EF5"/>
    <w:rsid w:val="005A652A"/>
    <w:rsid w:val="00B540D5"/>
    <w:rsid w:val="00DD231C"/>
    <w:rsid w:val="00E043CC"/>
    <w:rsid w:val="32F5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200" w:line="276" w:lineRule="auto"/>
    </w:pPr>
    <w:rPr>
      <w:rFonts w:ascii="Calibri" w:hAnsi="Calibri" w:eastAsia="Arial Unicode MS" w:cs="Arial Unicode MS"/>
      <w:color w:val="000000"/>
      <w:sz w:val="22"/>
      <w:szCs w:val="22"/>
      <w:u w:color="000000"/>
      <w:lang w:val="ru-RU" w:eastAsia="ru-RU" w:bidi="ar-SA"/>
    </w:rPr>
  </w:style>
  <w:style w:type="paragraph" w:styleId="2">
    <w:name w:val="heading 1"/>
    <w:next w:val="1"/>
    <w:qFormat/>
    <w:uiPriority w:val="0"/>
    <w:pPr>
      <w:keepNext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firstLine="720"/>
      <w:jc w:val="center"/>
      <w:outlineLvl w:val="0"/>
    </w:pPr>
    <w:rPr>
      <w:rFonts w:ascii="Times New Roman" w:hAnsi="Times New Roman" w:eastAsia="Arial Unicode MS" w:cs="Arial Unicode MS"/>
      <w:b/>
      <w:bCs/>
      <w:color w:val="000000"/>
      <w:sz w:val="28"/>
      <w:szCs w:val="28"/>
      <w:u w:color="000000"/>
      <w:lang w:val="ru-RU" w:eastAsia="ru-RU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20" w:line="276" w:lineRule="auto"/>
    </w:pPr>
    <w:rPr>
      <w:rFonts w:ascii="Calibri" w:hAnsi="Calibri" w:eastAsia="Arial Unicode MS" w:cs="Arial Unicode MS"/>
      <w:color w:val="000000"/>
      <w:sz w:val="22"/>
      <w:szCs w:val="22"/>
      <w:u w:color="000000"/>
      <w:lang w:val="ru-RU" w:eastAsia="ru-RU" w:bidi="ar-SA"/>
    </w:rPr>
  </w:style>
  <w:style w:type="paragraph" w:styleId="6">
    <w:name w:val="Body Text Inden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20" w:line="276" w:lineRule="auto"/>
      <w:ind w:left="283"/>
    </w:pPr>
    <w:rPr>
      <w:rFonts w:ascii="Calibri" w:hAnsi="Calibri" w:eastAsia="Calibri" w:cs="Calibri"/>
      <w:color w:val="000000"/>
      <w:sz w:val="22"/>
      <w:szCs w:val="22"/>
      <w:u w:color="000000"/>
      <w:lang w:val="ru-RU" w:eastAsia="ru-RU" w:bidi="ar-SA"/>
    </w:rPr>
  </w:style>
  <w:style w:type="paragraph" w:styleId="7">
    <w:name w:val="footer"/>
    <w:basedOn w:val="1"/>
    <w:link w:val="22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auto"/>
    </w:rPr>
  </w:style>
  <w:style w:type="character" w:styleId="8">
    <w:name w:val="footnote reference"/>
    <w:basedOn w:val="3"/>
    <w:semiHidden/>
    <w:unhideWhenUsed/>
    <w:qFormat/>
    <w:uiPriority w:val="0"/>
    <w:rPr>
      <w:vertAlign w:val="superscript"/>
    </w:rPr>
  </w:style>
  <w:style w:type="character" w:styleId="9">
    <w:name w:val="Hyperlink"/>
    <w:qFormat/>
    <w:uiPriority w:val="0"/>
    <w:rPr>
      <w:u w:val="single"/>
    </w:rPr>
  </w:style>
  <w:style w:type="table" w:customStyle="1" w:styleId="10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Колонтитулы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paragraph" w:customStyle="1" w:styleId="12">
    <w:name w:val="Default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Arial Unicode MS"/>
      <w:color w:val="000000"/>
      <w:sz w:val="24"/>
      <w:szCs w:val="24"/>
      <w:u w:color="000000"/>
      <w:lang w:val="ru-RU" w:eastAsia="ru-RU" w:bidi="ar-SA"/>
    </w:rPr>
  </w:style>
  <w:style w:type="character" w:customStyle="1" w:styleId="13">
    <w:name w:val="Ссылка"/>
    <w:qFormat/>
    <w:uiPriority w:val="0"/>
    <w:rPr>
      <w:color w:val="0563C1"/>
      <w:u w:val="single" w:color="0563C1"/>
    </w:rPr>
  </w:style>
  <w:style w:type="character" w:customStyle="1" w:styleId="14">
    <w:name w:val="Hyperlink.0"/>
    <w:basedOn w:val="13"/>
    <w:qFormat/>
    <w:uiPriority w:val="0"/>
    <w:rPr>
      <w:color w:val="0563C1"/>
      <w:u w:val="single" w:color="0563C1"/>
    </w:rPr>
  </w:style>
  <w:style w:type="character" w:customStyle="1" w:styleId="15">
    <w:name w:val="Нет"/>
    <w:qFormat/>
    <w:uiPriority w:val="0"/>
  </w:style>
  <w:style w:type="character" w:customStyle="1" w:styleId="16">
    <w:name w:val="Hyperlink.1"/>
    <w:basedOn w:val="15"/>
    <w:qFormat/>
    <w:uiPriority w:val="0"/>
  </w:style>
  <w:style w:type="paragraph" w:styleId="17">
    <w:name w:val="List Paragraph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left="720"/>
    </w:pPr>
    <w:rPr>
      <w:rFonts w:ascii="Calibri" w:hAnsi="Calibri" w:eastAsia="Arial Unicode MS" w:cs="Arial Unicode MS"/>
      <w:color w:val="000000"/>
      <w:sz w:val="22"/>
      <w:szCs w:val="22"/>
      <w:u w:color="000000"/>
      <w:lang w:val="ru-RU" w:eastAsia="ru-RU" w:bidi="ar-SA"/>
    </w:rPr>
  </w:style>
  <w:style w:type="paragraph" w:customStyle="1" w:styleId="18">
    <w:name w:val="Стиль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120" w:line="288" w:lineRule="auto"/>
      <w:outlineLvl w:val="0"/>
    </w:pPr>
    <w:rPr>
      <w:rFonts w:ascii="Arial" w:hAnsi="Arial" w:eastAsia="Arial Unicode MS" w:cs="Arial Unicode MS"/>
      <w:b/>
      <w:bCs/>
      <w:caps/>
      <w:color w:val="000000"/>
      <w:sz w:val="28"/>
      <w:szCs w:val="28"/>
      <w:u w:color="000000"/>
      <w:lang w:val="ru-RU" w:eastAsia="ru-RU" w:bidi="ar-SA"/>
    </w:rPr>
  </w:style>
  <w:style w:type="paragraph" w:customStyle="1" w:styleId="19">
    <w:name w:val="Standard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200" w:line="276" w:lineRule="auto"/>
    </w:pPr>
    <w:rPr>
      <w:rFonts w:ascii="Calibri" w:hAnsi="Calibri" w:eastAsia="Calibri" w:cs="Calibri"/>
      <w:color w:val="000000"/>
      <w:sz w:val="22"/>
      <w:szCs w:val="22"/>
      <w:u w:color="000000"/>
      <w:lang w:val="ru-RU" w:eastAsia="ru-RU" w:bidi="ar-SA"/>
    </w:rPr>
  </w:style>
  <w:style w:type="paragraph" w:customStyle="1" w:styleId="20">
    <w:name w:val="По умолчанию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paragraph" w:customStyle="1" w:styleId="21">
    <w:name w:val="Заголовок №1"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660" w:line="294" w:lineRule="exact"/>
      <w:outlineLvl w:val="0"/>
    </w:pPr>
    <w:rPr>
      <w:rFonts w:ascii="Calibri" w:hAnsi="Calibri" w:eastAsia="Arial Unicode MS" w:cs="Arial Unicode MS"/>
      <w:b/>
      <w:bCs/>
      <w:color w:val="000000"/>
      <w:spacing w:val="6"/>
      <w:sz w:val="22"/>
      <w:szCs w:val="22"/>
      <w:u w:color="000000"/>
      <w:shd w:val="clear" w:color="auto" w:fill="FFFFFF"/>
      <w:lang w:val="ru-RU" w:eastAsia="ru-RU" w:bidi="ar-SA"/>
    </w:rPr>
  </w:style>
  <w:style w:type="character" w:customStyle="1" w:styleId="22">
    <w:name w:val="Нижний колонтитул Знак"/>
    <w:basedOn w:val="3"/>
    <w:link w:val="7"/>
    <w:qFormat/>
    <w:uiPriority w:val="0"/>
    <w:rPr>
      <w:rFonts w:ascii="Calibri" w:hAnsi="Calibri" w:eastAsia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round/>
        </a:ln>
        <a:effectLst>
          <a:outerShdw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31</Pages>
  <Words>4956</Words>
  <Characters>34789</Characters>
  <Lines>299</Lines>
  <Paragraphs>84</Paragraphs>
  <TotalTime>24</TotalTime>
  <ScaleCrop>false</ScaleCrop>
  <LinksUpToDate>false</LinksUpToDate>
  <CharactersWithSpaces>39714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2025-05-24T21:06:00Z</dcterms:created>
  <dc:creator>Bebebe</dc:creator>
  <cp:lastModifiedBy>Bebebe</cp:lastModifiedBy>
  <dcterms:modified xsi:type="dcterms:W3CDTF">2026-10-25T19:12:16Z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31300E1E76774BE7AB5C8C6B89F11C24_13</vt:lpwstr>
  </property>
</Properties>
</file>